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80" w:rsidRPr="004B10D6" w:rsidRDefault="003D3480" w:rsidP="002D243D">
      <w:pPr>
        <w:spacing w:after="0" w:line="240" w:lineRule="auto"/>
        <w:rPr>
          <w:rFonts w:ascii="Times New Roman" w:hAnsi="Times New Roman" w:cs="Times New Roman"/>
          <w:sz w:val="24"/>
          <w:lang w:val="en-GB"/>
        </w:rPr>
      </w:pPr>
      <w:r w:rsidRPr="004B10D6">
        <w:rPr>
          <w:rFonts w:ascii="Times New Roman" w:hAnsi="Times New Roman" w:cs="Times New Roman"/>
          <w:b/>
          <w:sz w:val="24"/>
          <w:lang w:val="en-GB"/>
        </w:rPr>
        <w:t>Committee</w:t>
      </w:r>
      <w:r w:rsidRPr="004B10D6">
        <w:rPr>
          <w:rFonts w:ascii="Times New Roman" w:hAnsi="Times New Roman" w:cs="Times New Roman"/>
          <w:sz w:val="24"/>
          <w:lang w:val="en-GB"/>
        </w:rPr>
        <w:t>: Human Rights Council</w:t>
      </w:r>
    </w:p>
    <w:p w:rsidR="003D3480" w:rsidRPr="004B10D6" w:rsidRDefault="003D3480" w:rsidP="002D243D">
      <w:pPr>
        <w:spacing w:after="0" w:line="240" w:lineRule="auto"/>
        <w:rPr>
          <w:rFonts w:ascii="Times New Roman" w:hAnsi="Times New Roman" w:cs="Times New Roman"/>
          <w:sz w:val="24"/>
          <w:lang w:val="en-GB"/>
        </w:rPr>
      </w:pPr>
      <w:r w:rsidRPr="004B10D6">
        <w:rPr>
          <w:rFonts w:ascii="Times New Roman" w:hAnsi="Times New Roman" w:cs="Times New Roman"/>
          <w:b/>
          <w:sz w:val="24"/>
          <w:lang w:val="en-GB"/>
        </w:rPr>
        <w:t>Topic</w:t>
      </w:r>
      <w:r w:rsidRPr="004B10D6">
        <w:rPr>
          <w:rFonts w:ascii="Times New Roman" w:hAnsi="Times New Roman" w:cs="Times New Roman"/>
          <w:sz w:val="24"/>
          <w:lang w:val="en-GB"/>
        </w:rPr>
        <w:t xml:space="preserve">: </w:t>
      </w:r>
      <w:r w:rsidR="00666045" w:rsidRPr="004B10D6">
        <w:rPr>
          <w:rFonts w:ascii="Times New Roman" w:hAnsi="Times New Roman" w:cs="Times New Roman"/>
          <w:sz w:val="24"/>
          <w:lang w:val="en-GB"/>
        </w:rPr>
        <w:t>Combating</w:t>
      </w:r>
      <w:r w:rsidRPr="004B10D6">
        <w:rPr>
          <w:rFonts w:ascii="Times New Roman" w:hAnsi="Times New Roman" w:cs="Times New Roman"/>
          <w:sz w:val="24"/>
          <w:lang w:val="en-GB"/>
        </w:rPr>
        <w:t xml:space="preserve"> Violence against Women</w:t>
      </w:r>
    </w:p>
    <w:p w:rsidR="003D3480" w:rsidRPr="004B10D6" w:rsidRDefault="003D3480" w:rsidP="002D243D">
      <w:pPr>
        <w:spacing w:after="0" w:line="240" w:lineRule="auto"/>
        <w:rPr>
          <w:rFonts w:ascii="Times New Roman" w:hAnsi="Times New Roman" w:cs="Times New Roman"/>
          <w:sz w:val="24"/>
          <w:lang w:val="en-GB"/>
        </w:rPr>
      </w:pPr>
      <w:r w:rsidRPr="004B10D6">
        <w:rPr>
          <w:rFonts w:ascii="Times New Roman" w:hAnsi="Times New Roman" w:cs="Times New Roman"/>
          <w:b/>
          <w:sz w:val="24"/>
          <w:lang w:val="en-GB"/>
        </w:rPr>
        <w:t>Country</w:t>
      </w:r>
      <w:r w:rsidRPr="004B10D6">
        <w:rPr>
          <w:rFonts w:ascii="Times New Roman" w:hAnsi="Times New Roman" w:cs="Times New Roman"/>
          <w:sz w:val="24"/>
          <w:lang w:val="en-GB"/>
        </w:rPr>
        <w:t>: Spain</w:t>
      </w:r>
    </w:p>
    <w:p w:rsidR="003D3480" w:rsidRDefault="003D3480" w:rsidP="002D243D">
      <w:pPr>
        <w:spacing w:after="0" w:line="240" w:lineRule="auto"/>
        <w:rPr>
          <w:rFonts w:ascii="Times New Roman" w:hAnsi="Times New Roman" w:cs="Times New Roman"/>
          <w:sz w:val="24"/>
          <w:lang w:val="en-GB"/>
        </w:rPr>
      </w:pPr>
      <w:r w:rsidRPr="004B10D6">
        <w:rPr>
          <w:rFonts w:ascii="Times New Roman" w:hAnsi="Times New Roman" w:cs="Times New Roman"/>
          <w:b/>
          <w:sz w:val="24"/>
          <w:lang w:val="en-GB"/>
        </w:rPr>
        <w:t>Delegate</w:t>
      </w:r>
      <w:r w:rsidRPr="004B10D6">
        <w:rPr>
          <w:rFonts w:ascii="Times New Roman" w:hAnsi="Times New Roman" w:cs="Times New Roman"/>
          <w:sz w:val="24"/>
          <w:lang w:val="en-GB"/>
        </w:rPr>
        <w:t>: Carla Lane</w:t>
      </w:r>
    </w:p>
    <w:p w:rsidR="002D243D" w:rsidRPr="004B10D6" w:rsidRDefault="002D243D" w:rsidP="002D243D">
      <w:pPr>
        <w:spacing w:after="0" w:line="240" w:lineRule="auto"/>
        <w:rPr>
          <w:rFonts w:ascii="Times New Roman" w:hAnsi="Times New Roman" w:cs="Times New Roman"/>
          <w:sz w:val="24"/>
          <w:lang w:val="en-GB"/>
        </w:rPr>
      </w:pPr>
    </w:p>
    <w:p w:rsidR="00F25E26" w:rsidRPr="00B90C7C" w:rsidRDefault="004B10D6" w:rsidP="00666045">
      <w:pPr>
        <w:jc w:val="both"/>
        <w:rPr>
          <w:rFonts w:ascii="Times New Roman" w:hAnsi="Times New Roman" w:cs="Times New Roman"/>
          <w:lang w:val="en-GB"/>
        </w:rPr>
      </w:pPr>
      <w:r w:rsidRPr="00B90C7C">
        <w:rPr>
          <w:rFonts w:ascii="Times New Roman" w:hAnsi="Times New Roman" w:cs="Times New Roman"/>
          <w:lang w:val="en-GB"/>
        </w:rPr>
        <w:t xml:space="preserve">The </w:t>
      </w:r>
      <w:r w:rsidR="00E52B55" w:rsidRPr="00B90C7C">
        <w:rPr>
          <w:rFonts w:ascii="Times New Roman" w:hAnsi="Times New Roman" w:cs="Times New Roman"/>
          <w:lang w:val="en-GB"/>
        </w:rPr>
        <w:t>Universal Declaration of Human Rights states “</w:t>
      </w:r>
      <w:r w:rsidRPr="00B90C7C">
        <w:rPr>
          <w:rFonts w:ascii="Times New Roman" w:hAnsi="Times New Roman" w:cs="Times New Roman"/>
          <w:lang w:val="en-GB"/>
        </w:rPr>
        <w:t>e</w:t>
      </w:r>
      <w:r w:rsidR="00F25E26" w:rsidRPr="00B90C7C">
        <w:rPr>
          <w:rFonts w:ascii="Times New Roman" w:hAnsi="Times New Roman" w:cs="Times New Roman"/>
          <w:lang w:val="en-GB"/>
        </w:rPr>
        <w:t>veryone is entitled to all</w:t>
      </w:r>
      <w:r w:rsidRPr="00B90C7C">
        <w:rPr>
          <w:rFonts w:ascii="Times New Roman" w:hAnsi="Times New Roman" w:cs="Times New Roman"/>
          <w:lang w:val="en-GB"/>
        </w:rPr>
        <w:t xml:space="preserve"> rights and freedoms without distinction of any kind, such as race, colour, [or] sex …”</w:t>
      </w:r>
      <w:r w:rsidR="00150E32">
        <w:rPr>
          <w:rFonts w:ascii="Times New Roman" w:hAnsi="Times New Roman" w:cs="Times New Roman"/>
          <w:vertAlign w:val="superscript"/>
          <w:lang w:val="en-GB"/>
        </w:rPr>
        <w:t>1</w:t>
      </w:r>
      <w:r w:rsidRPr="00B90C7C">
        <w:rPr>
          <w:rFonts w:ascii="Times New Roman" w:hAnsi="Times New Roman" w:cs="Times New Roman"/>
          <w:lang w:val="en-GB"/>
        </w:rPr>
        <w:t>. Since its implementation in 1948, international organisations and governments have made great efforts to improve the global situation of Human Rights</w:t>
      </w:r>
      <w:r w:rsidR="00F25E26" w:rsidRPr="00B90C7C">
        <w:rPr>
          <w:rFonts w:ascii="Times New Roman" w:hAnsi="Times New Roman" w:cs="Times New Roman"/>
          <w:lang w:val="en-GB"/>
        </w:rPr>
        <w:t>, but grave issues continue to limit people’s equality. I</w:t>
      </w:r>
      <w:r w:rsidRPr="00B90C7C">
        <w:rPr>
          <w:rFonts w:ascii="Times New Roman" w:hAnsi="Times New Roman" w:cs="Times New Roman"/>
          <w:lang w:val="en-GB"/>
        </w:rPr>
        <w:t xml:space="preserve">n many parts of the world, being born a woman continues to imply </w:t>
      </w:r>
      <w:r w:rsidR="00F25E26" w:rsidRPr="00B90C7C">
        <w:rPr>
          <w:rFonts w:ascii="Times New Roman" w:hAnsi="Times New Roman" w:cs="Times New Roman"/>
          <w:lang w:val="en-GB"/>
        </w:rPr>
        <w:t>a life-long sentence of inequality, a denial of basic Human Rights and a high risk of violence. The World Health Organisation estimates 1 in 3 women worldwide will experience some form of sexual or physical violence in their lifetime</w:t>
      </w:r>
      <w:r w:rsidR="00150E32">
        <w:rPr>
          <w:rFonts w:ascii="Times New Roman" w:hAnsi="Times New Roman" w:cs="Times New Roman"/>
          <w:vertAlign w:val="superscript"/>
          <w:lang w:val="en-GB"/>
        </w:rPr>
        <w:t>2</w:t>
      </w:r>
      <w:r w:rsidR="00F25E26" w:rsidRPr="00B90C7C">
        <w:rPr>
          <w:rFonts w:ascii="Times New Roman" w:hAnsi="Times New Roman" w:cs="Times New Roman"/>
          <w:lang w:val="en-GB"/>
        </w:rPr>
        <w:t>. So it is our duty, especially in today’s day and age, to eradicate all forms of violence against women and prevent it from claiming any more lives.</w:t>
      </w:r>
    </w:p>
    <w:p w:rsidR="00443AEE" w:rsidRPr="00B90C7C" w:rsidRDefault="00443AEE" w:rsidP="00443AEE">
      <w:pPr>
        <w:jc w:val="both"/>
        <w:rPr>
          <w:rFonts w:ascii="Times New Roman" w:hAnsi="Times New Roman" w:cs="Times New Roman"/>
          <w:lang w:val="en-GB"/>
        </w:rPr>
      </w:pPr>
      <w:r w:rsidRPr="00B90C7C">
        <w:rPr>
          <w:rFonts w:ascii="Times New Roman" w:hAnsi="Times New Roman" w:cs="Times New Roman"/>
          <w:lang w:val="en-GB"/>
        </w:rPr>
        <w:t xml:space="preserve">Spain believes </w:t>
      </w:r>
      <w:r w:rsidR="00B90C7C">
        <w:rPr>
          <w:rFonts w:ascii="Times New Roman" w:hAnsi="Times New Roman" w:cs="Times New Roman"/>
          <w:lang w:val="en-GB"/>
        </w:rPr>
        <w:t xml:space="preserve">all </w:t>
      </w:r>
      <w:r w:rsidRPr="00B90C7C">
        <w:rPr>
          <w:rFonts w:ascii="Times New Roman" w:hAnsi="Times New Roman" w:cs="Times New Roman"/>
          <w:lang w:val="en-GB"/>
        </w:rPr>
        <w:t>countries m</w:t>
      </w:r>
      <w:r w:rsidR="00B90C7C">
        <w:rPr>
          <w:rFonts w:ascii="Times New Roman" w:hAnsi="Times New Roman" w:cs="Times New Roman"/>
          <w:lang w:val="en-GB"/>
        </w:rPr>
        <w:t>ust empower women in every aspect</w:t>
      </w:r>
      <w:r w:rsidRPr="00B90C7C">
        <w:rPr>
          <w:rFonts w:ascii="Times New Roman" w:hAnsi="Times New Roman" w:cs="Times New Roman"/>
          <w:lang w:val="en-GB"/>
        </w:rPr>
        <w:t xml:space="preserve"> of society in order to alleviate violence against women; which includes </w:t>
      </w:r>
      <w:r w:rsidR="00F66F64">
        <w:rPr>
          <w:rFonts w:ascii="Times New Roman" w:hAnsi="Times New Roman" w:cs="Times New Roman"/>
          <w:lang w:val="en-GB"/>
        </w:rPr>
        <w:t>combating poverty, improving everyone’s</w:t>
      </w:r>
      <w:r w:rsidRPr="00B90C7C">
        <w:rPr>
          <w:rFonts w:ascii="Times New Roman" w:hAnsi="Times New Roman" w:cs="Times New Roman"/>
          <w:lang w:val="en-GB"/>
        </w:rPr>
        <w:t xml:space="preserve"> access to education, and freeing women from the threat of violence</w:t>
      </w:r>
      <w:r w:rsidR="001776D1">
        <w:rPr>
          <w:rFonts w:ascii="Times New Roman" w:hAnsi="Times New Roman" w:cs="Times New Roman"/>
          <w:vertAlign w:val="superscript"/>
          <w:lang w:val="en-GB"/>
        </w:rPr>
        <w:t>3</w:t>
      </w:r>
      <w:r w:rsidRPr="00B90C7C">
        <w:rPr>
          <w:rFonts w:ascii="Times New Roman" w:hAnsi="Times New Roman" w:cs="Times New Roman"/>
          <w:lang w:val="en-GB"/>
        </w:rPr>
        <w:t>. However, Spain also recognises the inherent challenges associated with ending g</w:t>
      </w:r>
      <w:r w:rsidR="00BD4A0E" w:rsidRPr="00B90C7C">
        <w:rPr>
          <w:rFonts w:ascii="Times New Roman" w:hAnsi="Times New Roman" w:cs="Times New Roman"/>
          <w:lang w:val="en-GB"/>
        </w:rPr>
        <w:t xml:space="preserve">ender-based violence </w:t>
      </w:r>
      <w:r w:rsidR="00AF10D8" w:rsidRPr="00B90C7C">
        <w:rPr>
          <w:rFonts w:ascii="Times New Roman" w:hAnsi="Times New Roman" w:cs="Times New Roman"/>
          <w:lang w:val="en-GB"/>
        </w:rPr>
        <w:t>worldwide,</w:t>
      </w:r>
      <w:r w:rsidR="00BD4A0E" w:rsidRPr="00B90C7C">
        <w:rPr>
          <w:rFonts w:ascii="Times New Roman" w:hAnsi="Times New Roman" w:cs="Times New Roman"/>
          <w:lang w:val="en-GB"/>
        </w:rPr>
        <w:t xml:space="preserve"> as no country is immune to this issue. </w:t>
      </w:r>
    </w:p>
    <w:p w:rsidR="00F47A8F" w:rsidRDefault="00A74E92" w:rsidP="00666045">
      <w:pPr>
        <w:jc w:val="both"/>
        <w:rPr>
          <w:rFonts w:ascii="Times New Roman" w:hAnsi="Times New Roman" w:cs="Times New Roman"/>
          <w:lang w:val="en-GB"/>
        </w:rPr>
      </w:pPr>
      <w:r w:rsidRPr="00B90C7C">
        <w:rPr>
          <w:rFonts w:ascii="Times New Roman" w:hAnsi="Times New Roman" w:cs="Times New Roman"/>
          <w:lang w:val="en-GB"/>
        </w:rPr>
        <w:t>S</w:t>
      </w:r>
      <w:r w:rsidR="00C208BA" w:rsidRPr="00B90C7C">
        <w:rPr>
          <w:rFonts w:ascii="Times New Roman" w:hAnsi="Times New Roman" w:cs="Times New Roman"/>
          <w:lang w:val="en-GB"/>
        </w:rPr>
        <w:t>ince the re-introduction of democracy in 1978, S</w:t>
      </w:r>
      <w:r w:rsidRPr="00B90C7C">
        <w:rPr>
          <w:rFonts w:ascii="Times New Roman" w:hAnsi="Times New Roman" w:cs="Times New Roman"/>
          <w:lang w:val="en-GB"/>
        </w:rPr>
        <w:t>pain has greatly developed its socio-political rights</w:t>
      </w:r>
      <w:r w:rsidR="009C6A77" w:rsidRPr="00B90C7C">
        <w:rPr>
          <w:rFonts w:ascii="Times New Roman" w:hAnsi="Times New Roman" w:cs="Times New Roman"/>
          <w:lang w:val="en-GB"/>
        </w:rPr>
        <w:t xml:space="preserve"> by ensuring women regained their right to vote, </w:t>
      </w:r>
      <w:r w:rsidR="00181FCB" w:rsidRPr="00B90C7C">
        <w:rPr>
          <w:rFonts w:ascii="Times New Roman" w:hAnsi="Times New Roman" w:cs="Times New Roman"/>
          <w:lang w:val="en-GB"/>
        </w:rPr>
        <w:t xml:space="preserve">by </w:t>
      </w:r>
      <w:r w:rsidR="009C6A77" w:rsidRPr="00B90C7C">
        <w:rPr>
          <w:rFonts w:ascii="Times New Roman" w:hAnsi="Times New Roman" w:cs="Times New Roman"/>
          <w:lang w:val="en-GB"/>
        </w:rPr>
        <w:t xml:space="preserve">providing safe access to healthcareand </w:t>
      </w:r>
      <w:r w:rsidR="00181FCB" w:rsidRPr="00B90C7C">
        <w:rPr>
          <w:rFonts w:ascii="Times New Roman" w:hAnsi="Times New Roman" w:cs="Times New Roman"/>
          <w:lang w:val="en-GB"/>
        </w:rPr>
        <w:t xml:space="preserve">by </w:t>
      </w:r>
      <w:r w:rsidR="009C6A77" w:rsidRPr="00B90C7C">
        <w:rPr>
          <w:rFonts w:ascii="Times New Roman" w:hAnsi="Times New Roman" w:cs="Times New Roman"/>
          <w:lang w:val="en-GB"/>
        </w:rPr>
        <w:t xml:space="preserve">promoting gender parity in education. Nonetheless, the HRC believes gender inequality and </w:t>
      </w:r>
      <w:r w:rsidR="00F47A8F" w:rsidRPr="00B90C7C">
        <w:rPr>
          <w:rFonts w:ascii="Times New Roman" w:hAnsi="Times New Roman" w:cs="Times New Roman"/>
          <w:lang w:val="en-GB"/>
        </w:rPr>
        <w:t xml:space="preserve">its </w:t>
      </w:r>
      <w:r w:rsidR="009C6A77" w:rsidRPr="00B90C7C">
        <w:rPr>
          <w:rFonts w:ascii="Times New Roman" w:hAnsi="Times New Roman" w:cs="Times New Roman"/>
          <w:lang w:val="en-GB"/>
        </w:rPr>
        <w:t xml:space="preserve">implications continue to be a serious problem in Spain and they should be tackled with specific measures and policies. </w:t>
      </w:r>
      <w:r w:rsidR="00F47A8F" w:rsidRPr="00B90C7C">
        <w:rPr>
          <w:rFonts w:ascii="Times New Roman" w:hAnsi="Times New Roman" w:cs="Times New Roman"/>
          <w:lang w:val="en-GB"/>
        </w:rPr>
        <w:t xml:space="preserve">The main three issues that need to be addressed are domestic violence, </w:t>
      </w:r>
      <w:r w:rsidR="00026014" w:rsidRPr="00B90C7C">
        <w:rPr>
          <w:rFonts w:ascii="Times New Roman" w:hAnsi="Times New Roman" w:cs="Times New Roman"/>
          <w:lang w:val="en-GB"/>
        </w:rPr>
        <w:t>socio-economic parity,</w:t>
      </w:r>
      <w:r w:rsidR="00F47A8F" w:rsidRPr="00B90C7C">
        <w:rPr>
          <w:rFonts w:ascii="Times New Roman" w:hAnsi="Times New Roman" w:cs="Times New Roman"/>
          <w:lang w:val="en-GB"/>
        </w:rPr>
        <w:t xml:space="preserve"> and access to reproductive rights.</w:t>
      </w:r>
    </w:p>
    <w:p w:rsidR="00F66F64" w:rsidRPr="00B90C7C" w:rsidRDefault="00F66F64" w:rsidP="00666045">
      <w:pPr>
        <w:jc w:val="both"/>
        <w:rPr>
          <w:rFonts w:ascii="Times New Roman" w:hAnsi="Times New Roman" w:cs="Times New Roman"/>
          <w:lang w:val="en-GB"/>
        </w:rPr>
      </w:pPr>
      <w:r>
        <w:rPr>
          <w:rFonts w:ascii="Times New Roman" w:hAnsi="Times New Roman" w:cs="Times New Roman"/>
          <w:lang w:val="en-GB"/>
        </w:rPr>
        <w:t>In 2007, the Spanish Government launched an extensive campaign and introduced the ‘016’ telephone helpline to tackle domestic violence against women. Since this problem claimed the lives of 865 women in Spain between 2009 and 2015</w:t>
      </w:r>
      <w:r w:rsidR="001776D1">
        <w:rPr>
          <w:rFonts w:ascii="Times New Roman" w:hAnsi="Times New Roman" w:cs="Times New Roman"/>
          <w:vertAlign w:val="superscript"/>
          <w:lang w:val="en-GB"/>
        </w:rPr>
        <w:t>4</w:t>
      </w:r>
      <w:r>
        <w:rPr>
          <w:rFonts w:ascii="Times New Roman" w:hAnsi="Times New Roman" w:cs="Times New Roman"/>
          <w:lang w:val="en-GB"/>
        </w:rPr>
        <w:t xml:space="preserve">, it continues to be a priority specifically targeted by the Ministry of Equality. </w:t>
      </w:r>
      <w:r w:rsidR="00451CC5">
        <w:rPr>
          <w:rFonts w:ascii="Times New Roman" w:hAnsi="Times New Roman" w:cs="Times New Roman"/>
          <w:lang w:val="en-GB"/>
        </w:rPr>
        <w:t>Never</w:t>
      </w:r>
      <w:r w:rsidR="002E3361">
        <w:rPr>
          <w:rFonts w:ascii="Times New Roman" w:hAnsi="Times New Roman" w:cs="Times New Roman"/>
          <w:lang w:val="en-GB"/>
        </w:rPr>
        <w:t xml:space="preserve">theless, domestic violence affects all socio-economic classes, so our Council recommends the imposition of tougher punishments (such as life imprisonment, rather than 15-year sentences) and providing more preventative measures </w:t>
      </w:r>
      <w:r w:rsidR="0096575E">
        <w:rPr>
          <w:rFonts w:ascii="Times New Roman" w:hAnsi="Times New Roman" w:cs="Times New Roman"/>
          <w:lang w:val="en-GB"/>
        </w:rPr>
        <w:t>(e.g. free self-</w:t>
      </w:r>
      <w:r w:rsidR="002E3361">
        <w:rPr>
          <w:rFonts w:ascii="Times New Roman" w:hAnsi="Times New Roman" w:cs="Times New Roman"/>
          <w:lang w:val="en-GB"/>
        </w:rPr>
        <w:t xml:space="preserve">defence lessons). </w:t>
      </w:r>
    </w:p>
    <w:p w:rsidR="00026014" w:rsidRDefault="00026014" w:rsidP="00666045">
      <w:pPr>
        <w:jc w:val="both"/>
        <w:rPr>
          <w:rFonts w:ascii="Times New Roman" w:hAnsi="Times New Roman" w:cs="Times New Roman"/>
          <w:lang w:val="en-GB"/>
        </w:rPr>
      </w:pPr>
      <w:r w:rsidRPr="00B90C7C">
        <w:rPr>
          <w:rFonts w:ascii="Times New Roman" w:hAnsi="Times New Roman" w:cs="Times New Roman"/>
          <w:lang w:val="en-GB"/>
        </w:rPr>
        <w:t>Spain has also improved its national s</w:t>
      </w:r>
      <w:r w:rsidR="000A48D1" w:rsidRPr="00B90C7C">
        <w:rPr>
          <w:rFonts w:ascii="Times New Roman" w:hAnsi="Times New Roman" w:cs="Times New Roman"/>
          <w:lang w:val="en-GB"/>
        </w:rPr>
        <w:t xml:space="preserve">tance on socio-economic parity by drafting measures such as the </w:t>
      </w:r>
      <w:r w:rsidR="000A48D1" w:rsidRPr="00B90C7C">
        <w:rPr>
          <w:rFonts w:ascii="Times New Roman" w:hAnsi="Times New Roman" w:cs="Times New Roman"/>
          <w:i/>
          <w:lang w:val="en-GB"/>
        </w:rPr>
        <w:t>Action Plan for Equal Opportunities for Women</w:t>
      </w:r>
      <w:r w:rsidR="000A48D1" w:rsidRPr="00B90C7C">
        <w:rPr>
          <w:rFonts w:ascii="Times New Roman" w:hAnsi="Times New Roman" w:cs="Times New Roman"/>
          <w:lang w:val="en-GB"/>
        </w:rPr>
        <w:t xml:space="preserve"> and achieving 40% of female representation in its Parliament</w:t>
      </w:r>
      <w:r w:rsidR="004D7109">
        <w:rPr>
          <w:rFonts w:ascii="Times New Roman" w:hAnsi="Times New Roman" w:cs="Times New Roman"/>
          <w:vertAlign w:val="superscript"/>
          <w:lang w:val="en-GB"/>
        </w:rPr>
        <w:t>5</w:t>
      </w:r>
      <w:r w:rsidR="006536A5">
        <w:rPr>
          <w:rFonts w:ascii="Times New Roman" w:hAnsi="Times New Roman" w:cs="Times New Roman"/>
          <w:lang w:val="en-GB"/>
        </w:rPr>
        <w:t>Despite the fact Spain’</w:t>
      </w:r>
      <w:r w:rsidR="00C07152">
        <w:rPr>
          <w:rFonts w:ascii="Times New Roman" w:hAnsi="Times New Roman" w:cs="Times New Roman"/>
          <w:lang w:val="en-GB"/>
        </w:rPr>
        <w:t>s gender pay gap i</w:t>
      </w:r>
      <w:r w:rsidR="006536A5">
        <w:rPr>
          <w:rFonts w:ascii="Times New Roman" w:hAnsi="Times New Roman" w:cs="Times New Roman"/>
          <w:lang w:val="en-GB"/>
        </w:rPr>
        <w:t>s 19%, which is higher than the EU’s average of 16.1%</w:t>
      </w:r>
      <w:r w:rsidR="004D7109">
        <w:rPr>
          <w:rFonts w:ascii="Times New Roman" w:hAnsi="Times New Roman" w:cs="Times New Roman"/>
          <w:vertAlign w:val="superscript"/>
          <w:lang w:val="en-GB"/>
        </w:rPr>
        <w:t>6</w:t>
      </w:r>
      <w:r w:rsidR="006536A5">
        <w:rPr>
          <w:rFonts w:ascii="Times New Roman" w:hAnsi="Times New Roman" w:cs="Times New Roman"/>
          <w:lang w:val="en-GB"/>
        </w:rPr>
        <w:t xml:space="preserve">. </w:t>
      </w:r>
      <w:r w:rsidR="00174F99">
        <w:rPr>
          <w:rFonts w:ascii="Times New Roman" w:hAnsi="Times New Roman" w:cs="Times New Roman"/>
          <w:lang w:val="en-GB"/>
        </w:rPr>
        <w:t>Further improvements can be made through the adoption of targeted gender quotas aimed to improve female representation in traditional male-dominated spheres</w:t>
      </w:r>
      <w:r w:rsidR="001D63C5">
        <w:rPr>
          <w:rFonts w:ascii="Times New Roman" w:hAnsi="Times New Roman" w:cs="Times New Roman"/>
          <w:lang w:val="en-GB"/>
        </w:rPr>
        <w:t>,</w:t>
      </w:r>
      <w:r w:rsidR="006536A5">
        <w:rPr>
          <w:rFonts w:ascii="Times New Roman" w:hAnsi="Times New Roman" w:cs="Times New Roman"/>
          <w:lang w:val="en-GB"/>
        </w:rPr>
        <w:t xml:space="preserve">as well as the introduction of harsher sanctions for those who do not respect gender parity laws. </w:t>
      </w:r>
    </w:p>
    <w:p w:rsidR="00D5335D" w:rsidRPr="00B90C7C" w:rsidRDefault="00F57256" w:rsidP="00666045">
      <w:pPr>
        <w:jc w:val="both"/>
        <w:rPr>
          <w:rFonts w:ascii="Times New Roman" w:hAnsi="Times New Roman" w:cs="Times New Roman"/>
          <w:lang w:val="en-GB"/>
        </w:rPr>
      </w:pPr>
      <w:r>
        <w:rPr>
          <w:rFonts w:ascii="Times New Roman" w:hAnsi="Times New Roman" w:cs="Times New Roman"/>
          <w:lang w:val="en-GB"/>
        </w:rPr>
        <w:t xml:space="preserve">In 1985, abortion was decriminalised in Spain, but it only remained legal under certain life-threatening conditions. </w:t>
      </w:r>
      <w:r w:rsidR="00E72BBC">
        <w:rPr>
          <w:rFonts w:ascii="Times New Roman" w:hAnsi="Times New Roman" w:cs="Times New Roman"/>
          <w:lang w:val="en-GB"/>
        </w:rPr>
        <w:t xml:space="preserve">Furthermore, since the Conservative government’s 2015 ratification of the Abortion Law, </w:t>
      </w:r>
      <w:r>
        <w:rPr>
          <w:rFonts w:ascii="Times New Roman" w:hAnsi="Times New Roman" w:cs="Times New Roman"/>
          <w:lang w:val="en-GB"/>
        </w:rPr>
        <w:t xml:space="preserve">access to abortion continues to </w:t>
      </w:r>
      <w:r w:rsidR="004F0756">
        <w:rPr>
          <w:rFonts w:ascii="Times New Roman" w:hAnsi="Times New Roman" w:cs="Times New Roman"/>
          <w:lang w:val="en-GB"/>
        </w:rPr>
        <w:t>be challenged in Spain because</w:t>
      </w:r>
      <w:r>
        <w:rPr>
          <w:rFonts w:ascii="Times New Roman" w:hAnsi="Times New Roman" w:cs="Times New Roman"/>
          <w:lang w:val="en-GB"/>
        </w:rPr>
        <w:t>women’s access to a safe and legal abortion</w:t>
      </w:r>
      <w:r w:rsidR="00E72BBC">
        <w:rPr>
          <w:rFonts w:ascii="Times New Roman" w:hAnsi="Times New Roman" w:cs="Times New Roman"/>
          <w:lang w:val="en-GB"/>
        </w:rPr>
        <w:t xml:space="preserve"> has been limited</w:t>
      </w:r>
      <w:r w:rsidR="004D7109">
        <w:rPr>
          <w:rFonts w:ascii="Times New Roman" w:hAnsi="Times New Roman" w:cs="Times New Roman"/>
          <w:vertAlign w:val="superscript"/>
          <w:lang w:val="en-GB"/>
        </w:rPr>
        <w:t>7</w:t>
      </w:r>
      <w:r>
        <w:rPr>
          <w:rFonts w:ascii="Times New Roman" w:hAnsi="Times New Roman" w:cs="Times New Roman"/>
          <w:lang w:val="en-GB"/>
        </w:rPr>
        <w:t xml:space="preserve">.  </w:t>
      </w:r>
      <w:r w:rsidR="00DA7341">
        <w:rPr>
          <w:rFonts w:ascii="Times New Roman" w:hAnsi="Times New Roman" w:cs="Times New Roman"/>
          <w:lang w:val="en-GB"/>
        </w:rPr>
        <w:t xml:space="preserve">The HRC recommends that </w:t>
      </w:r>
      <w:r w:rsidR="00DA7341" w:rsidRPr="00B90C7C">
        <w:rPr>
          <w:rFonts w:ascii="Times New Roman" w:hAnsi="Times New Roman" w:cs="Times New Roman"/>
          <w:lang w:val="en-GB"/>
        </w:rPr>
        <w:t xml:space="preserve">all nation-members guarantee basic access to healthcare, where maternal and reproductive needs are met </w:t>
      </w:r>
      <w:r w:rsidR="00DA7341" w:rsidRPr="00B90C7C">
        <w:rPr>
          <w:rFonts w:ascii="Times New Roman" w:hAnsi="Times New Roman" w:cs="Times New Roman"/>
          <w:lang w:val="en-GB"/>
        </w:rPr>
        <w:lastRenderedPageBreak/>
        <w:t>regardless of moral or</w:t>
      </w:r>
      <w:r w:rsidR="00DA7341">
        <w:rPr>
          <w:rFonts w:ascii="Times New Roman" w:hAnsi="Times New Roman" w:cs="Times New Roman"/>
          <w:lang w:val="en-GB"/>
        </w:rPr>
        <w:t xml:space="preserve"> religious biases; therefore avoiding clandestine and unsafe abortions where women’s lives are risked unnecessarily. </w:t>
      </w:r>
    </w:p>
    <w:p w:rsidR="00332F15" w:rsidRDefault="00A51204" w:rsidP="00666045">
      <w:pPr>
        <w:jc w:val="both"/>
        <w:rPr>
          <w:rFonts w:ascii="Times New Roman" w:hAnsi="Times New Roman" w:cs="Times New Roman"/>
          <w:lang w:val="en-GB"/>
        </w:rPr>
      </w:pPr>
      <w:r w:rsidRPr="00B90C7C">
        <w:rPr>
          <w:rFonts w:ascii="Times New Roman" w:hAnsi="Times New Roman" w:cs="Times New Roman"/>
          <w:lang w:val="en-GB"/>
        </w:rPr>
        <w:t xml:space="preserve">Internationally, UN members have addressed the issue of violence against women on a number of occasions. Like most democracies, Spain has made many cooperative efforts to eradicate this problem, such as adopting the 1979 </w:t>
      </w:r>
      <w:r w:rsidRPr="00B90C7C">
        <w:rPr>
          <w:rFonts w:ascii="Times New Roman" w:hAnsi="Times New Roman" w:cs="Times New Roman"/>
          <w:i/>
          <w:lang w:val="en-GB"/>
        </w:rPr>
        <w:t xml:space="preserve">CEDAW Convention </w:t>
      </w:r>
      <w:r w:rsidRPr="00B90C7C">
        <w:rPr>
          <w:rFonts w:ascii="Times New Roman" w:hAnsi="Times New Roman" w:cs="Times New Roman"/>
          <w:lang w:val="en-GB"/>
        </w:rPr>
        <w:t xml:space="preserve">and joining the 1993 </w:t>
      </w:r>
      <w:r w:rsidRPr="00B90C7C">
        <w:rPr>
          <w:rFonts w:ascii="Times New Roman" w:hAnsi="Times New Roman" w:cs="Times New Roman"/>
          <w:i/>
          <w:lang w:val="en-GB"/>
        </w:rPr>
        <w:t>Declaration on the Elimination of Violence against Women</w:t>
      </w:r>
      <w:r w:rsidR="000533DA">
        <w:rPr>
          <w:rFonts w:ascii="Times New Roman" w:hAnsi="Times New Roman" w:cs="Times New Roman"/>
          <w:i/>
          <w:vertAlign w:val="superscript"/>
          <w:lang w:val="en-GB"/>
        </w:rPr>
        <w:t>8</w:t>
      </w:r>
      <w:r w:rsidR="001674E7">
        <w:rPr>
          <w:rFonts w:ascii="Times New Roman" w:hAnsi="Times New Roman" w:cs="Times New Roman"/>
          <w:i/>
          <w:vertAlign w:val="superscript"/>
          <w:lang w:val="en-GB"/>
        </w:rPr>
        <w:t>, 9</w:t>
      </w:r>
      <w:r w:rsidRPr="00B90C7C">
        <w:rPr>
          <w:rFonts w:ascii="Times New Roman" w:hAnsi="Times New Roman" w:cs="Times New Roman"/>
          <w:lang w:val="en-GB"/>
        </w:rPr>
        <w:t xml:space="preserve">. </w:t>
      </w:r>
      <w:r w:rsidR="00381997">
        <w:rPr>
          <w:rFonts w:ascii="Times New Roman" w:hAnsi="Times New Roman" w:cs="Times New Roman"/>
          <w:lang w:val="en-GB"/>
        </w:rPr>
        <w:t>Nonetheless,</w:t>
      </w:r>
      <w:r w:rsidR="00332F15">
        <w:rPr>
          <w:rFonts w:ascii="Times New Roman" w:hAnsi="Times New Roman" w:cs="Times New Roman"/>
          <w:lang w:val="en-GB"/>
        </w:rPr>
        <w:t xml:space="preserve"> until countries fully understand the repercussions of gender-based violence and commit to this cause, a universal consensus cannot be reached. Hence, the UN should impose serious sanctions on member-states that consistently violate the terms of international treaties so effective measures are taken and women’s rights abuses are stopped. </w:t>
      </w:r>
    </w:p>
    <w:p w:rsidR="003569ED" w:rsidRPr="00B90C7C" w:rsidRDefault="00651B99" w:rsidP="00666045">
      <w:pPr>
        <w:jc w:val="both"/>
        <w:rPr>
          <w:rFonts w:ascii="Times New Roman" w:hAnsi="Times New Roman" w:cs="Times New Roman"/>
          <w:lang w:val="en-GB"/>
        </w:rPr>
      </w:pPr>
      <w:r>
        <w:rPr>
          <w:rFonts w:ascii="Times New Roman" w:hAnsi="Times New Roman" w:cs="Times New Roman"/>
          <w:lang w:val="en-GB"/>
        </w:rPr>
        <w:t>I</w:t>
      </w:r>
      <w:r w:rsidR="003569ED">
        <w:rPr>
          <w:rFonts w:ascii="Times New Roman" w:hAnsi="Times New Roman" w:cs="Times New Roman"/>
          <w:lang w:val="en-GB"/>
        </w:rPr>
        <w:t xml:space="preserve">n order to prevent violence against women, nations must work together to build a culture of support, equality and community. </w:t>
      </w:r>
      <w:r>
        <w:rPr>
          <w:rFonts w:ascii="Times New Roman" w:hAnsi="Times New Roman" w:cs="Times New Roman"/>
          <w:lang w:val="en-GB"/>
        </w:rPr>
        <w:t>Therefore</w:t>
      </w:r>
      <w:r w:rsidR="003569ED">
        <w:rPr>
          <w:rFonts w:ascii="Times New Roman" w:hAnsi="Times New Roman" w:cs="Times New Roman"/>
          <w:lang w:val="en-GB"/>
        </w:rPr>
        <w:t>, Spain looks f</w:t>
      </w:r>
      <w:r w:rsidR="00332F15">
        <w:rPr>
          <w:rFonts w:ascii="Times New Roman" w:hAnsi="Times New Roman" w:cs="Times New Roman"/>
          <w:lang w:val="en-GB"/>
        </w:rPr>
        <w:t>orward to offering its support</w:t>
      </w:r>
      <w:r>
        <w:rPr>
          <w:rFonts w:ascii="Times New Roman" w:hAnsi="Times New Roman" w:cs="Times New Roman"/>
          <w:lang w:val="en-GB"/>
        </w:rPr>
        <w:t xml:space="preserve"> for</w:t>
      </w:r>
      <w:r w:rsidR="003569ED">
        <w:rPr>
          <w:rFonts w:ascii="Times New Roman" w:hAnsi="Times New Roman" w:cs="Times New Roman"/>
          <w:lang w:val="en-GB"/>
        </w:rPr>
        <w:t xml:space="preserve"> measures taken to firmly eradicate violence against women in all its forms. </w:t>
      </w:r>
      <w:r>
        <w:rPr>
          <w:rFonts w:ascii="Times New Roman" w:hAnsi="Times New Roman" w:cs="Times New Roman"/>
          <w:lang w:val="en-GB"/>
        </w:rPr>
        <w:t xml:space="preserve">My country hopes to see a global community where women are treated with respect and dignity and seen as the social, political and economic equals of men. </w:t>
      </w:r>
    </w:p>
    <w:p w:rsidR="00F25E26" w:rsidRDefault="00F25E26" w:rsidP="00666045">
      <w:pPr>
        <w:jc w:val="both"/>
        <w:rPr>
          <w:rFonts w:ascii="Times New Roman" w:hAnsi="Times New Roman" w:cs="Times New Roman"/>
          <w:sz w:val="24"/>
          <w:lang w:val="en-GB"/>
        </w:rPr>
      </w:pPr>
    </w:p>
    <w:p w:rsidR="00F25E26" w:rsidRPr="004F1784" w:rsidRDefault="00EE7EDF" w:rsidP="00666045">
      <w:pPr>
        <w:jc w:val="both"/>
        <w:rPr>
          <w:rFonts w:ascii="Times New Roman" w:hAnsi="Times New Roman" w:cs="Times New Roman"/>
          <w:b/>
          <w:sz w:val="28"/>
          <w:lang w:val="en-GB"/>
        </w:rPr>
      </w:pPr>
      <w:r>
        <w:rPr>
          <w:rFonts w:ascii="Times New Roman" w:hAnsi="Times New Roman" w:cs="Times New Roman"/>
          <w:b/>
          <w:sz w:val="28"/>
          <w:lang w:val="en-GB"/>
        </w:rPr>
        <w:t>Sources/</w:t>
      </w:r>
      <w:bookmarkStart w:id="0" w:name="_GoBack"/>
      <w:bookmarkEnd w:id="0"/>
      <w:r w:rsidR="00F25E26" w:rsidRPr="004F1784">
        <w:rPr>
          <w:rFonts w:ascii="Times New Roman" w:hAnsi="Times New Roman" w:cs="Times New Roman"/>
          <w:b/>
          <w:sz w:val="28"/>
          <w:lang w:val="en-GB"/>
        </w:rPr>
        <w:t>Bibliography:</w:t>
      </w:r>
    </w:p>
    <w:p w:rsidR="00CB4820" w:rsidRPr="0063650B" w:rsidRDefault="00CB4820" w:rsidP="0063650B">
      <w:pPr>
        <w:pStyle w:val="Prrafodelista"/>
        <w:numPr>
          <w:ilvl w:val="0"/>
          <w:numId w:val="2"/>
        </w:numPr>
        <w:jc w:val="both"/>
        <w:rPr>
          <w:rFonts w:ascii="Times New Roman" w:hAnsi="Times New Roman" w:cs="Times New Roman"/>
          <w:lang w:val="en-GB"/>
        </w:rPr>
      </w:pPr>
      <w:r w:rsidRPr="0063650B">
        <w:rPr>
          <w:rFonts w:ascii="Times New Roman" w:hAnsi="Times New Roman" w:cs="Times New Roman"/>
          <w:lang w:val="en-GB"/>
        </w:rPr>
        <w:t xml:space="preserve">United Nations, 2016. ‘1948 Universal Declaration of Human Rights’ [Online]. Available from: </w:t>
      </w:r>
      <w:hyperlink r:id="rId7" w:history="1">
        <w:r w:rsidRPr="0063650B">
          <w:rPr>
            <w:rStyle w:val="Hipervnculo"/>
            <w:rFonts w:ascii="Times New Roman" w:hAnsi="Times New Roman" w:cs="Times New Roman"/>
            <w:lang w:val="en-GB"/>
          </w:rPr>
          <w:t>http://www.un.org/en/universal-declaration-human-rights/</w:t>
        </w:r>
      </w:hyperlink>
    </w:p>
    <w:p w:rsidR="0039545A" w:rsidRDefault="0063650B" w:rsidP="00150E32">
      <w:pPr>
        <w:pStyle w:val="Prrafodelista"/>
        <w:numPr>
          <w:ilvl w:val="0"/>
          <w:numId w:val="2"/>
        </w:numPr>
        <w:rPr>
          <w:rFonts w:ascii="Times New Roman" w:hAnsi="Times New Roman" w:cs="Times New Roman"/>
          <w:lang w:val="en-GB"/>
        </w:rPr>
      </w:pPr>
      <w:r>
        <w:rPr>
          <w:rFonts w:ascii="Times New Roman" w:hAnsi="Times New Roman" w:cs="Times New Roman"/>
          <w:lang w:val="en-GB"/>
        </w:rPr>
        <w:t xml:space="preserve">UN Women, 2016. ‘Violence against Women: Facts and Figures’ [Online] </w:t>
      </w:r>
      <w:hyperlink r:id="rId8" w:history="1">
        <w:r w:rsidR="0039545A" w:rsidRPr="0063650B">
          <w:rPr>
            <w:rStyle w:val="Hipervnculo"/>
            <w:rFonts w:ascii="Times New Roman" w:hAnsi="Times New Roman" w:cs="Times New Roman"/>
            <w:lang w:val="en-GB"/>
          </w:rPr>
          <w:t>http://www.unwomen.org/en/what-we-do/ending-violence-against-women/facts-and-figures</w:t>
        </w:r>
      </w:hyperlink>
    </w:p>
    <w:p w:rsidR="001776D1" w:rsidRPr="0063650B" w:rsidRDefault="001776D1" w:rsidP="00150E32">
      <w:pPr>
        <w:pStyle w:val="Prrafodelista"/>
        <w:numPr>
          <w:ilvl w:val="0"/>
          <w:numId w:val="2"/>
        </w:numPr>
        <w:rPr>
          <w:rFonts w:ascii="Times New Roman" w:hAnsi="Times New Roman" w:cs="Times New Roman"/>
          <w:lang w:val="en-GB"/>
        </w:rPr>
      </w:pPr>
      <w:r>
        <w:rPr>
          <w:rFonts w:ascii="Times New Roman" w:hAnsi="Times New Roman" w:cs="Times New Roman"/>
          <w:sz w:val="24"/>
          <w:lang w:val="en-GB"/>
        </w:rPr>
        <w:t>UNESCO, 2016.</w:t>
      </w:r>
      <w:r w:rsidR="004603A3">
        <w:rPr>
          <w:rFonts w:ascii="Times New Roman" w:hAnsi="Times New Roman" w:cs="Times New Roman"/>
          <w:sz w:val="24"/>
          <w:lang w:val="en-GB"/>
        </w:rPr>
        <w:t xml:space="preserve"> ‘ Gender and EFA 2000-2015: Achievement and Challenges’ [Online]. Available from: </w:t>
      </w:r>
      <w:hyperlink r:id="rId9" w:history="1">
        <w:r w:rsidRPr="00CB0F53">
          <w:rPr>
            <w:rStyle w:val="Hipervnculo"/>
            <w:rFonts w:ascii="Times New Roman" w:hAnsi="Times New Roman" w:cs="Times New Roman"/>
            <w:sz w:val="24"/>
            <w:lang w:val="en-GB"/>
          </w:rPr>
          <w:t>http://unesdoc.unesco.org/images/0023/002348/</w:t>
        </w:r>
        <w:r w:rsidR="004603A3">
          <w:rPr>
            <w:rStyle w:val="Hipervnculo"/>
            <w:rFonts w:ascii="Times New Roman" w:hAnsi="Times New Roman" w:cs="Times New Roman"/>
            <w:sz w:val="24"/>
            <w:lang w:val="en-GB"/>
          </w:rPr>
          <w:br/>
        </w:r>
        <w:r w:rsidRPr="00CB0F53">
          <w:rPr>
            <w:rStyle w:val="Hipervnculo"/>
            <w:rFonts w:ascii="Times New Roman" w:hAnsi="Times New Roman" w:cs="Times New Roman"/>
            <w:sz w:val="24"/>
            <w:lang w:val="en-GB"/>
          </w:rPr>
          <w:t>234809E.pdf</w:t>
        </w:r>
      </w:hyperlink>
    </w:p>
    <w:p w:rsidR="0039545A" w:rsidRPr="0063650B" w:rsidRDefault="000218A2" w:rsidP="00150E32">
      <w:pPr>
        <w:pStyle w:val="Prrafodelista"/>
        <w:numPr>
          <w:ilvl w:val="0"/>
          <w:numId w:val="2"/>
        </w:numPr>
        <w:rPr>
          <w:rFonts w:ascii="Times New Roman" w:hAnsi="Times New Roman" w:cs="Times New Roman"/>
          <w:lang w:val="en-GB"/>
        </w:rPr>
      </w:pPr>
      <w:r w:rsidRPr="00624320">
        <w:rPr>
          <w:rFonts w:ascii="Times New Roman" w:hAnsi="Times New Roman" w:cs="Times New Roman"/>
        </w:rPr>
        <w:t xml:space="preserve">Ministerio de Sanidad, Servicios Sociales e Igualdad, 2016. ‘Por una sociedad libre de violencia de género’ [Online]. </w:t>
      </w:r>
      <w:r>
        <w:rPr>
          <w:rFonts w:ascii="Times New Roman" w:hAnsi="Times New Roman" w:cs="Times New Roman"/>
          <w:lang w:val="en-GB"/>
        </w:rPr>
        <w:t xml:space="preserve">Available from: </w:t>
      </w:r>
      <w:hyperlink r:id="rId10" w:history="1">
        <w:r w:rsidRPr="00CB0F53">
          <w:rPr>
            <w:rStyle w:val="Hipervnculo"/>
            <w:rFonts w:ascii="Times New Roman" w:hAnsi="Times New Roman" w:cs="Times New Roman"/>
            <w:lang w:val="en-GB"/>
          </w:rPr>
          <w:t>http://www.violenciagenero.msssi.gob.es/informacionUtil/recursos/home.htm</w:t>
        </w:r>
      </w:hyperlink>
    </w:p>
    <w:p w:rsidR="0039545A" w:rsidRPr="0063650B" w:rsidRDefault="00150E32" w:rsidP="00150E32">
      <w:pPr>
        <w:pStyle w:val="Prrafodelista"/>
        <w:numPr>
          <w:ilvl w:val="0"/>
          <w:numId w:val="2"/>
        </w:numPr>
        <w:rPr>
          <w:rFonts w:ascii="Times New Roman" w:hAnsi="Times New Roman" w:cs="Times New Roman"/>
          <w:lang w:val="en-GB"/>
        </w:rPr>
      </w:pPr>
      <w:r w:rsidRPr="0063650B">
        <w:rPr>
          <w:rFonts w:ascii="Times New Roman" w:hAnsi="Times New Roman" w:cs="Times New Roman"/>
          <w:lang w:val="en-GB"/>
        </w:rPr>
        <w:t xml:space="preserve">World Bank, 2016. ‘Proportion of Seats Held by Women in National Parliaments (%)’ [Online]. Available from: </w:t>
      </w:r>
      <w:hyperlink r:id="rId11" w:history="1">
        <w:r w:rsidRPr="0063650B">
          <w:rPr>
            <w:rStyle w:val="Hipervnculo"/>
            <w:rFonts w:ascii="Times New Roman" w:hAnsi="Times New Roman" w:cs="Times New Roman"/>
            <w:lang w:val="en-GB"/>
          </w:rPr>
          <w:t>http://data.worldbank.org/indicator/SG.GEN.PARL.ZS</w:t>
        </w:r>
      </w:hyperlink>
    </w:p>
    <w:p w:rsidR="00150E32" w:rsidRPr="0063650B" w:rsidRDefault="0063650B" w:rsidP="0039545A">
      <w:pPr>
        <w:pStyle w:val="Prrafodelista"/>
        <w:numPr>
          <w:ilvl w:val="0"/>
          <w:numId w:val="2"/>
        </w:numPr>
        <w:jc w:val="both"/>
        <w:rPr>
          <w:rFonts w:ascii="Times New Roman" w:hAnsi="Times New Roman" w:cs="Times New Roman"/>
          <w:lang w:val="en-GB"/>
        </w:rPr>
      </w:pPr>
      <w:r w:rsidRPr="0063650B">
        <w:rPr>
          <w:rFonts w:ascii="Times New Roman" w:hAnsi="Times New Roman" w:cs="Times New Roman"/>
          <w:lang w:val="en-GB"/>
        </w:rPr>
        <w:t xml:space="preserve">Eurostat, 2016. ‘Gender pay gap statistics’ [Online]. Available from: </w:t>
      </w:r>
      <w:hyperlink r:id="rId12" w:history="1">
        <w:r w:rsidRPr="0063650B">
          <w:rPr>
            <w:rStyle w:val="Hipervnculo"/>
            <w:rFonts w:ascii="Times New Roman" w:hAnsi="Times New Roman" w:cs="Times New Roman"/>
            <w:lang w:val="en-GB"/>
          </w:rPr>
          <w:t>http://ec.europa.eu/eurostat/statistics-explained/index.php/Gender_pay_gap_statistics</w:t>
        </w:r>
      </w:hyperlink>
    </w:p>
    <w:p w:rsidR="0039545A" w:rsidRDefault="00301FCD" w:rsidP="0039545A">
      <w:pPr>
        <w:pStyle w:val="Prrafodelista"/>
        <w:numPr>
          <w:ilvl w:val="0"/>
          <w:numId w:val="2"/>
        </w:numPr>
        <w:jc w:val="both"/>
        <w:rPr>
          <w:rFonts w:ascii="Times New Roman" w:hAnsi="Times New Roman" w:cs="Times New Roman"/>
          <w:lang w:val="en-GB"/>
        </w:rPr>
      </w:pPr>
      <w:r w:rsidRPr="00301FCD">
        <w:rPr>
          <w:rFonts w:ascii="Times New Roman" w:hAnsi="Times New Roman" w:cs="Times New Roman"/>
          <w:lang w:val="en-GB"/>
        </w:rPr>
        <w:t>20 Minutos, 2016. ‘Chronology of the Abortion Law in Spain’ [Online]. Available from:</w:t>
      </w:r>
      <w:hyperlink r:id="rId13" w:history="1">
        <w:r w:rsidRPr="00301FCD">
          <w:rPr>
            <w:rStyle w:val="Hipervnculo"/>
            <w:rFonts w:ascii="Times New Roman" w:hAnsi="Times New Roman" w:cs="Times New Roman"/>
            <w:lang w:val="en-GB"/>
          </w:rPr>
          <w:t>http://www.20minutos.es/graficos/cronologia-de-la-ley-del-aborto-en-espana-86/0/</w:t>
        </w:r>
      </w:hyperlink>
    </w:p>
    <w:p w:rsidR="001674E7" w:rsidRDefault="001674E7" w:rsidP="0039545A">
      <w:pPr>
        <w:pStyle w:val="Prrafodelista"/>
        <w:numPr>
          <w:ilvl w:val="0"/>
          <w:numId w:val="2"/>
        </w:numPr>
        <w:jc w:val="both"/>
        <w:rPr>
          <w:rFonts w:ascii="Times New Roman" w:hAnsi="Times New Roman" w:cs="Times New Roman"/>
          <w:lang w:val="en-GB"/>
        </w:rPr>
      </w:pPr>
      <w:r>
        <w:rPr>
          <w:rFonts w:ascii="Times New Roman" w:hAnsi="Times New Roman" w:cs="Times New Roman"/>
          <w:lang w:val="en-GB"/>
        </w:rPr>
        <w:t xml:space="preserve">Human Rights Watch, 2016. ‘Spain’s Human Rights Record’ [Online]. Available from: </w:t>
      </w:r>
      <w:hyperlink r:id="rId14" w:history="1">
        <w:r w:rsidRPr="00CB0F53">
          <w:rPr>
            <w:rStyle w:val="Hipervnculo"/>
            <w:rFonts w:ascii="Times New Roman" w:hAnsi="Times New Roman" w:cs="Times New Roman"/>
            <w:lang w:val="en-GB"/>
          </w:rPr>
          <w:t>https://www.hrw.org/europe/central-asia/spain</w:t>
        </w:r>
      </w:hyperlink>
    </w:p>
    <w:p w:rsidR="001674E7" w:rsidRDefault="001674E7" w:rsidP="0039545A">
      <w:pPr>
        <w:pStyle w:val="Prrafodelista"/>
        <w:numPr>
          <w:ilvl w:val="0"/>
          <w:numId w:val="2"/>
        </w:numPr>
        <w:jc w:val="both"/>
        <w:rPr>
          <w:rFonts w:ascii="Times New Roman" w:hAnsi="Times New Roman" w:cs="Times New Roman"/>
          <w:lang w:val="en-GB"/>
        </w:rPr>
      </w:pPr>
      <w:r>
        <w:rPr>
          <w:rFonts w:ascii="Times New Roman" w:hAnsi="Times New Roman" w:cs="Times New Roman"/>
          <w:lang w:val="en-GB"/>
        </w:rPr>
        <w:t xml:space="preserve">Amnesty International, 2016. ‘Spain 2015/2016’ [Online]. Available from: </w:t>
      </w:r>
      <w:hyperlink r:id="rId15" w:history="1">
        <w:r w:rsidRPr="00CB0F53">
          <w:rPr>
            <w:rStyle w:val="Hipervnculo"/>
            <w:rFonts w:ascii="Times New Roman" w:hAnsi="Times New Roman" w:cs="Times New Roman"/>
            <w:lang w:val="en-GB"/>
          </w:rPr>
          <w:t>https://www.amnesty.org/en/countries/europe-and-central-asia/spain/report-spain/</w:t>
        </w:r>
      </w:hyperlink>
    </w:p>
    <w:p w:rsidR="000A48D1" w:rsidRDefault="000A48D1" w:rsidP="000533DA">
      <w:pPr>
        <w:pStyle w:val="Prrafodelista"/>
        <w:jc w:val="both"/>
        <w:rPr>
          <w:rFonts w:ascii="Times New Roman" w:hAnsi="Times New Roman" w:cs="Times New Roman"/>
          <w:sz w:val="24"/>
          <w:lang w:val="en-GB"/>
        </w:rPr>
      </w:pPr>
    </w:p>
    <w:p w:rsidR="00862922" w:rsidRPr="00862922" w:rsidRDefault="00862922" w:rsidP="00862922">
      <w:pPr>
        <w:jc w:val="both"/>
        <w:rPr>
          <w:rFonts w:ascii="Times New Roman" w:hAnsi="Times New Roman" w:cs="Times New Roman"/>
          <w:sz w:val="24"/>
          <w:lang w:val="en-GB"/>
        </w:rPr>
      </w:pPr>
    </w:p>
    <w:sectPr w:rsidR="00862922" w:rsidRPr="00862922" w:rsidSect="009F350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171" w:rsidRDefault="00727171" w:rsidP="00C208BA">
      <w:pPr>
        <w:spacing w:after="0" w:line="240" w:lineRule="auto"/>
      </w:pPr>
      <w:r>
        <w:separator/>
      </w:r>
    </w:p>
  </w:endnote>
  <w:endnote w:type="continuationSeparator" w:id="1">
    <w:p w:rsidR="00727171" w:rsidRDefault="00727171" w:rsidP="00C208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171" w:rsidRDefault="00727171" w:rsidP="00C208BA">
      <w:pPr>
        <w:spacing w:after="0" w:line="240" w:lineRule="auto"/>
      </w:pPr>
      <w:r>
        <w:separator/>
      </w:r>
    </w:p>
  </w:footnote>
  <w:footnote w:type="continuationSeparator" w:id="1">
    <w:p w:rsidR="00727171" w:rsidRDefault="00727171" w:rsidP="00C208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45A0D"/>
    <w:multiLevelType w:val="hybridMultilevel"/>
    <w:tmpl w:val="52DE8DAE"/>
    <w:lvl w:ilvl="0" w:tplc="9D7C370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014BDB"/>
    <w:multiLevelType w:val="hybridMultilevel"/>
    <w:tmpl w:val="A5FA03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D3480"/>
    <w:rsid w:val="00000612"/>
    <w:rsid w:val="00006413"/>
    <w:rsid w:val="000218A2"/>
    <w:rsid w:val="00026014"/>
    <w:rsid w:val="000533DA"/>
    <w:rsid w:val="00060DBD"/>
    <w:rsid w:val="000727AE"/>
    <w:rsid w:val="00097C21"/>
    <w:rsid w:val="000A48D1"/>
    <w:rsid w:val="000B42E0"/>
    <w:rsid w:val="000E220D"/>
    <w:rsid w:val="000F5B06"/>
    <w:rsid w:val="00150E32"/>
    <w:rsid w:val="001674E7"/>
    <w:rsid w:val="00174F99"/>
    <w:rsid w:val="001776D1"/>
    <w:rsid w:val="00181FCB"/>
    <w:rsid w:val="001D63C5"/>
    <w:rsid w:val="001F58AD"/>
    <w:rsid w:val="0025146C"/>
    <w:rsid w:val="002D243D"/>
    <w:rsid w:val="002E3361"/>
    <w:rsid w:val="00301FCD"/>
    <w:rsid w:val="00332F15"/>
    <w:rsid w:val="00333156"/>
    <w:rsid w:val="003569ED"/>
    <w:rsid w:val="00381997"/>
    <w:rsid w:val="0039545A"/>
    <w:rsid w:val="003B1984"/>
    <w:rsid w:val="003D0D4D"/>
    <w:rsid w:val="003D3480"/>
    <w:rsid w:val="00443AEE"/>
    <w:rsid w:val="00451CC5"/>
    <w:rsid w:val="004603A3"/>
    <w:rsid w:val="004B10D6"/>
    <w:rsid w:val="004D7109"/>
    <w:rsid w:val="004F0756"/>
    <w:rsid w:val="004F1784"/>
    <w:rsid w:val="00624320"/>
    <w:rsid w:val="0063650B"/>
    <w:rsid w:val="00651B99"/>
    <w:rsid w:val="006536A5"/>
    <w:rsid w:val="00666045"/>
    <w:rsid w:val="00727171"/>
    <w:rsid w:val="00862922"/>
    <w:rsid w:val="008C01CC"/>
    <w:rsid w:val="008E0CB7"/>
    <w:rsid w:val="008F7A97"/>
    <w:rsid w:val="009430F9"/>
    <w:rsid w:val="0096575E"/>
    <w:rsid w:val="00975945"/>
    <w:rsid w:val="009C6A77"/>
    <w:rsid w:val="009F350F"/>
    <w:rsid w:val="00A227EC"/>
    <w:rsid w:val="00A51204"/>
    <w:rsid w:val="00A74E92"/>
    <w:rsid w:val="00AE2FF6"/>
    <w:rsid w:val="00AF10D8"/>
    <w:rsid w:val="00B90C7C"/>
    <w:rsid w:val="00BD4A0E"/>
    <w:rsid w:val="00C07152"/>
    <w:rsid w:val="00C208BA"/>
    <w:rsid w:val="00C56557"/>
    <w:rsid w:val="00CB4820"/>
    <w:rsid w:val="00D5335D"/>
    <w:rsid w:val="00DA7341"/>
    <w:rsid w:val="00DF3D15"/>
    <w:rsid w:val="00E52B55"/>
    <w:rsid w:val="00E72BBC"/>
    <w:rsid w:val="00EE4418"/>
    <w:rsid w:val="00EE7EDF"/>
    <w:rsid w:val="00F04110"/>
    <w:rsid w:val="00F25E26"/>
    <w:rsid w:val="00F47A8F"/>
    <w:rsid w:val="00F57256"/>
    <w:rsid w:val="00F66F6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50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5E26"/>
    <w:pPr>
      <w:ind w:left="720"/>
      <w:contextualSpacing/>
    </w:pPr>
  </w:style>
  <w:style w:type="character" w:styleId="Hipervnculo">
    <w:name w:val="Hyperlink"/>
    <w:basedOn w:val="Fuentedeprrafopredeter"/>
    <w:uiPriority w:val="99"/>
    <w:unhideWhenUsed/>
    <w:rsid w:val="00F25E26"/>
    <w:rPr>
      <w:color w:val="0000FF" w:themeColor="hyperlink"/>
      <w:u w:val="single"/>
    </w:rPr>
  </w:style>
  <w:style w:type="paragraph" w:styleId="Encabezado">
    <w:name w:val="header"/>
    <w:basedOn w:val="Normal"/>
    <w:link w:val="EncabezadoCar"/>
    <w:uiPriority w:val="99"/>
    <w:unhideWhenUsed/>
    <w:rsid w:val="00C208BA"/>
    <w:pPr>
      <w:tabs>
        <w:tab w:val="center" w:pos="4320"/>
        <w:tab w:val="right" w:pos="8640"/>
      </w:tabs>
      <w:spacing w:after="0" w:line="240" w:lineRule="auto"/>
    </w:pPr>
  </w:style>
  <w:style w:type="character" w:customStyle="1" w:styleId="EncabezadoCar">
    <w:name w:val="Encabezado Car"/>
    <w:basedOn w:val="Fuentedeprrafopredeter"/>
    <w:link w:val="Encabezado"/>
    <w:uiPriority w:val="99"/>
    <w:rsid w:val="00C208BA"/>
  </w:style>
  <w:style w:type="paragraph" w:styleId="Piedepgina">
    <w:name w:val="footer"/>
    <w:basedOn w:val="Normal"/>
    <w:link w:val="PiedepginaCar"/>
    <w:uiPriority w:val="99"/>
    <w:unhideWhenUsed/>
    <w:rsid w:val="00C208BA"/>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C208BA"/>
  </w:style>
  <w:style w:type="character" w:styleId="Hipervnculovisitado">
    <w:name w:val="FollowedHyperlink"/>
    <w:basedOn w:val="Fuentedeprrafopredeter"/>
    <w:uiPriority w:val="99"/>
    <w:semiHidden/>
    <w:unhideWhenUsed/>
    <w:rsid w:val="00150E3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5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E26"/>
    <w:pPr>
      <w:ind w:left="720"/>
      <w:contextualSpacing/>
    </w:pPr>
  </w:style>
  <w:style w:type="character" w:styleId="Hyperlink">
    <w:name w:val="Hyperlink"/>
    <w:basedOn w:val="DefaultParagraphFont"/>
    <w:uiPriority w:val="99"/>
    <w:unhideWhenUsed/>
    <w:rsid w:val="00F25E26"/>
    <w:rPr>
      <w:color w:val="0000FF" w:themeColor="hyperlink"/>
      <w:u w:val="single"/>
    </w:rPr>
  </w:style>
  <w:style w:type="paragraph" w:styleId="Header">
    <w:name w:val="header"/>
    <w:basedOn w:val="Normal"/>
    <w:link w:val="HeaderChar"/>
    <w:uiPriority w:val="99"/>
    <w:unhideWhenUsed/>
    <w:rsid w:val="00C208BA"/>
    <w:pPr>
      <w:tabs>
        <w:tab w:val="center" w:pos="4320"/>
        <w:tab w:val="right" w:pos="8640"/>
      </w:tabs>
      <w:spacing w:after="0" w:line="240" w:lineRule="auto"/>
    </w:pPr>
  </w:style>
  <w:style w:type="character" w:customStyle="1" w:styleId="HeaderChar">
    <w:name w:val="Header Char"/>
    <w:basedOn w:val="DefaultParagraphFont"/>
    <w:link w:val="Header"/>
    <w:uiPriority w:val="99"/>
    <w:rsid w:val="00C208BA"/>
  </w:style>
  <w:style w:type="paragraph" w:styleId="Footer">
    <w:name w:val="footer"/>
    <w:basedOn w:val="Normal"/>
    <w:link w:val="FooterChar"/>
    <w:uiPriority w:val="99"/>
    <w:unhideWhenUsed/>
    <w:rsid w:val="00C208BA"/>
    <w:pPr>
      <w:tabs>
        <w:tab w:val="center" w:pos="4320"/>
        <w:tab w:val="right" w:pos="8640"/>
      </w:tabs>
      <w:spacing w:after="0" w:line="240" w:lineRule="auto"/>
    </w:pPr>
  </w:style>
  <w:style w:type="character" w:customStyle="1" w:styleId="FooterChar">
    <w:name w:val="Footer Char"/>
    <w:basedOn w:val="DefaultParagraphFont"/>
    <w:link w:val="Footer"/>
    <w:uiPriority w:val="99"/>
    <w:rsid w:val="00C208BA"/>
  </w:style>
  <w:style w:type="character" w:styleId="FollowedHyperlink">
    <w:name w:val="FollowedHyperlink"/>
    <w:basedOn w:val="DefaultParagraphFont"/>
    <w:uiPriority w:val="99"/>
    <w:semiHidden/>
    <w:unhideWhenUsed/>
    <w:rsid w:val="00150E3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nwomen.org/en/what-we-do/ending-violence-against-women/facts-and-figures" TargetMode="External"/><Relationship Id="rId13" Type="http://schemas.openxmlformats.org/officeDocument/2006/relationships/hyperlink" Target="http://www.20minutos.es/graficos/cronologia-de-la-ley-del-aborto-en-espana-86/0/"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un.org/en/universal-declaration-human-rights/" TargetMode="External"/><Relationship Id="rId12" Type="http://schemas.openxmlformats.org/officeDocument/2006/relationships/hyperlink" Target="http://ec.europa.eu/eurostat/statistics-explained/index.php/Gender_pay_gap_statistic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ata.worldbank.org/indicator/SG.GEN.PARL.ZS" TargetMode="External"/><Relationship Id="rId5" Type="http://schemas.openxmlformats.org/officeDocument/2006/relationships/footnotes" Target="footnotes.xml"/><Relationship Id="rId15" Type="http://schemas.openxmlformats.org/officeDocument/2006/relationships/hyperlink" Target="https://www.amnesty.org/en/countries/europe-and-central-asia/spain/report-spain/" TargetMode="External"/><Relationship Id="rId10" Type="http://schemas.openxmlformats.org/officeDocument/2006/relationships/hyperlink" Target="http://www.violenciagenero.msssi.gob.es/informacionUtil/recursos/home.htm" TargetMode="External"/><Relationship Id="rId4" Type="http://schemas.openxmlformats.org/officeDocument/2006/relationships/webSettings" Target="webSettings.xml"/><Relationship Id="rId9" Type="http://schemas.openxmlformats.org/officeDocument/2006/relationships/hyperlink" Target="http://unesdoc.unesco.org/images/0023/002348/234809E.pdf" TargetMode="External"/><Relationship Id="rId14" Type="http://schemas.openxmlformats.org/officeDocument/2006/relationships/hyperlink" Target="https://www.hrw.org/europe/central-asia/spai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1060</Words>
  <Characters>5834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Profesorado</dc:creator>
  <cp:lastModifiedBy>EDUCALOGIN</cp:lastModifiedBy>
  <cp:revision>2</cp:revision>
  <cp:lastPrinted>2016-11-24T10:11:00Z</cp:lastPrinted>
  <dcterms:created xsi:type="dcterms:W3CDTF">2016-11-28T11:58:00Z</dcterms:created>
  <dcterms:modified xsi:type="dcterms:W3CDTF">2016-11-28T11:58:00Z</dcterms:modified>
</cp:coreProperties>
</file>